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BB" w:rsidRDefault="000B1CBB" w:rsidP="000B1CBB">
      <w:pPr>
        <w:pStyle w:val="3"/>
        <w:jc w:val="left"/>
      </w:pPr>
      <w:r>
        <w:t xml:space="preserve">                                                                                         Додаток </w:t>
      </w:r>
    </w:p>
    <w:p w:rsidR="000B1CBB" w:rsidRDefault="000B1CBB" w:rsidP="000B1CBB">
      <w:pPr>
        <w:pStyle w:val="3"/>
        <w:jc w:val="both"/>
      </w:pPr>
      <w:r>
        <w:t xml:space="preserve">                                                                   до рішення Чернігівської районної</w:t>
      </w:r>
    </w:p>
    <w:p w:rsidR="000B1CBB" w:rsidRDefault="000B1CBB" w:rsidP="000B1CBB">
      <w:pPr>
        <w:pStyle w:val="3"/>
        <w:jc w:val="both"/>
      </w:pPr>
      <w:r>
        <w:t xml:space="preserve">                                                                   ради  1 жовтня 201</w:t>
      </w:r>
      <w:r w:rsidRPr="001A2106">
        <w:rPr>
          <w:lang w:val="ru-RU"/>
        </w:rPr>
        <w:t>4</w:t>
      </w:r>
      <w:r>
        <w:t xml:space="preserve"> року «Про хід</w:t>
      </w:r>
    </w:p>
    <w:p w:rsidR="000B1CBB" w:rsidRDefault="000B1CBB" w:rsidP="000B1CBB">
      <w:pPr>
        <w:pStyle w:val="3"/>
        <w:jc w:val="both"/>
      </w:pPr>
      <w:r>
        <w:t xml:space="preserve">                                                                   виконання районної програми </w:t>
      </w:r>
    </w:p>
    <w:p w:rsidR="000B1CBB" w:rsidRDefault="000B1CBB" w:rsidP="000B1CBB">
      <w:pPr>
        <w:pStyle w:val="3"/>
        <w:jc w:val="both"/>
        <w:rPr>
          <w:bCs/>
          <w:szCs w:val="28"/>
        </w:rPr>
      </w:pPr>
      <w:r>
        <w:t xml:space="preserve">                                                                   «Ветеран»</w:t>
      </w:r>
      <w:r w:rsidRPr="001A2106">
        <w:rPr>
          <w:bCs/>
          <w:szCs w:val="28"/>
        </w:rPr>
        <w:t xml:space="preserve"> </w:t>
      </w:r>
      <w:r>
        <w:rPr>
          <w:bCs/>
          <w:szCs w:val="28"/>
        </w:rPr>
        <w:t>на 2012-2016 роки»</w:t>
      </w:r>
    </w:p>
    <w:p w:rsidR="000B1CBB" w:rsidRDefault="000B1CBB" w:rsidP="000B1CBB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</w:t>
      </w:r>
    </w:p>
    <w:p w:rsidR="000B1CBB" w:rsidRDefault="000B1CBB" w:rsidP="000B1CBB">
      <w:pPr>
        <w:pStyle w:val="1"/>
        <w:rPr>
          <w:szCs w:val="24"/>
        </w:rPr>
      </w:pPr>
      <w:r>
        <w:rPr>
          <w:szCs w:val="24"/>
        </w:rPr>
        <w:t xml:space="preserve">Звіт про хід виконання </w:t>
      </w:r>
    </w:p>
    <w:p w:rsidR="000B1CBB" w:rsidRDefault="000B1CBB" w:rsidP="000B1CBB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1A2106">
        <w:rPr>
          <w:b/>
          <w:sz w:val="28"/>
          <w:szCs w:val="28"/>
        </w:rPr>
        <w:t>районної</w:t>
      </w:r>
      <w:proofErr w:type="spellEnd"/>
      <w:r w:rsidRPr="001A2106">
        <w:rPr>
          <w:b/>
          <w:sz w:val="28"/>
          <w:szCs w:val="28"/>
        </w:rPr>
        <w:t xml:space="preserve"> </w:t>
      </w:r>
      <w:proofErr w:type="spellStart"/>
      <w:r w:rsidRPr="001A2106">
        <w:rPr>
          <w:b/>
          <w:sz w:val="28"/>
          <w:szCs w:val="28"/>
        </w:rPr>
        <w:t>програми</w:t>
      </w:r>
      <w:proofErr w:type="spellEnd"/>
      <w:r w:rsidRPr="001A2106">
        <w:rPr>
          <w:b/>
          <w:sz w:val="28"/>
          <w:szCs w:val="28"/>
        </w:rPr>
        <w:t xml:space="preserve"> «Ветеран»</w:t>
      </w:r>
      <w:r w:rsidRPr="001A2106">
        <w:rPr>
          <w:b/>
          <w:bCs/>
          <w:sz w:val="28"/>
          <w:szCs w:val="28"/>
        </w:rPr>
        <w:t xml:space="preserve"> </w:t>
      </w:r>
      <w:r w:rsidRPr="001A2106">
        <w:rPr>
          <w:b/>
          <w:bCs/>
          <w:sz w:val="28"/>
          <w:szCs w:val="28"/>
          <w:lang w:val="uk-UA"/>
        </w:rPr>
        <w:t>на 2012-2016 роки</w:t>
      </w:r>
    </w:p>
    <w:p w:rsidR="000B1CBB" w:rsidRPr="001A2106" w:rsidRDefault="000B1CBB" w:rsidP="000B1CBB">
      <w:pPr>
        <w:jc w:val="center"/>
        <w:rPr>
          <w:b/>
          <w:sz w:val="28"/>
          <w:szCs w:val="28"/>
          <w:lang w:val="uk-UA"/>
        </w:rPr>
      </w:pPr>
    </w:p>
    <w:p w:rsidR="000B1CBB" w:rsidRDefault="000B1CBB" w:rsidP="000B1CBB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Рішенням районної ради </w:t>
      </w:r>
      <w:proofErr w:type="spellStart"/>
      <w:r>
        <w:t>від</w:t>
      </w:r>
      <w:proofErr w:type="spellEnd"/>
      <w:r>
        <w:t xml:space="preserve"> </w:t>
      </w:r>
      <w:r w:rsidRPr="00635779">
        <w:rPr>
          <w:sz w:val="28"/>
          <w:szCs w:val="28"/>
        </w:rPr>
        <w:t xml:space="preserve">15 </w:t>
      </w:r>
      <w:proofErr w:type="spellStart"/>
      <w:r w:rsidRPr="00635779">
        <w:rPr>
          <w:sz w:val="28"/>
          <w:szCs w:val="28"/>
        </w:rPr>
        <w:t>березня</w:t>
      </w:r>
      <w:proofErr w:type="spellEnd"/>
      <w:r w:rsidRPr="00635779">
        <w:rPr>
          <w:sz w:val="28"/>
          <w:szCs w:val="28"/>
        </w:rPr>
        <w:t xml:space="preserve"> 2012 року</w:t>
      </w:r>
      <w:r>
        <w:rPr>
          <w:sz w:val="28"/>
          <w:lang w:val="uk-UA"/>
        </w:rPr>
        <w:t xml:space="preserve"> затверджена </w:t>
      </w:r>
      <w:r w:rsidRPr="00F66FB3">
        <w:rPr>
          <w:sz w:val="28"/>
          <w:szCs w:val="28"/>
          <w:lang w:val="uk-UA"/>
        </w:rPr>
        <w:t>районн</w:t>
      </w:r>
      <w:r>
        <w:rPr>
          <w:sz w:val="28"/>
          <w:szCs w:val="28"/>
          <w:lang w:val="uk-UA"/>
        </w:rPr>
        <w:t>а</w:t>
      </w:r>
      <w:r w:rsidRPr="00F66FB3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а</w:t>
      </w:r>
      <w:r w:rsidRPr="00F66FB3">
        <w:rPr>
          <w:sz w:val="28"/>
          <w:szCs w:val="28"/>
          <w:lang w:val="uk-UA"/>
        </w:rPr>
        <w:t xml:space="preserve"> «Ветеран»</w:t>
      </w:r>
      <w:r w:rsidRPr="001A2106">
        <w:rPr>
          <w:bCs/>
          <w:szCs w:val="28"/>
          <w:lang w:val="uk-UA"/>
        </w:rPr>
        <w:t xml:space="preserve"> </w:t>
      </w:r>
      <w:r w:rsidRPr="001A2106">
        <w:rPr>
          <w:bCs/>
          <w:sz w:val="28"/>
          <w:szCs w:val="28"/>
          <w:lang w:val="uk-UA"/>
        </w:rPr>
        <w:t>на 2012-2016 роки</w:t>
      </w:r>
      <w:r>
        <w:rPr>
          <w:sz w:val="28"/>
          <w:lang w:val="uk-UA"/>
        </w:rPr>
        <w:t xml:space="preserve">. </w:t>
      </w:r>
    </w:p>
    <w:p w:rsidR="000B1CBB" w:rsidRDefault="000B1CBB" w:rsidP="000B1C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Програми є соціальний захист ветеранів війни, праці, Збройних сил, правоохоронних органів, дітей війни, наданих їм Конституцією та законами України прав, створення належних умов життя, виховання у молодого покоління поваги до ветеранів, людей похилого віку.</w:t>
      </w:r>
    </w:p>
    <w:p w:rsidR="000B1CBB" w:rsidRDefault="000B1CBB" w:rsidP="000B1CBB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На території району проживає 3</w:t>
      </w:r>
      <w:r w:rsidRPr="00A15C9C">
        <w:rPr>
          <w:sz w:val="28"/>
          <w:lang w:val="uk-UA"/>
        </w:rPr>
        <w:t>352</w:t>
      </w:r>
      <w:r>
        <w:rPr>
          <w:sz w:val="28"/>
          <w:lang w:val="uk-UA"/>
        </w:rPr>
        <w:t xml:space="preserve"> ветеранів війни (з них: інвалідів  Великої Вітчизняної війни та інших воєнних конфліктів – 2</w:t>
      </w:r>
      <w:r w:rsidRPr="00A15C9C">
        <w:rPr>
          <w:sz w:val="28"/>
          <w:lang w:val="uk-UA"/>
        </w:rPr>
        <w:t>74</w:t>
      </w:r>
      <w:r>
        <w:rPr>
          <w:sz w:val="28"/>
          <w:lang w:val="uk-UA"/>
        </w:rPr>
        <w:t>, учасників бойових дій – 2</w:t>
      </w:r>
      <w:r w:rsidRPr="00A15C9C">
        <w:rPr>
          <w:sz w:val="28"/>
          <w:lang w:val="uk-UA"/>
        </w:rPr>
        <w:t>78</w:t>
      </w:r>
      <w:r>
        <w:rPr>
          <w:sz w:val="28"/>
          <w:lang w:val="uk-UA"/>
        </w:rPr>
        <w:t>, учасників війни – 2</w:t>
      </w:r>
      <w:r w:rsidRPr="00A15C9C">
        <w:rPr>
          <w:sz w:val="28"/>
          <w:lang w:val="uk-UA"/>
        </w:rPr>
        <w:t>399</w:t>
      </w:r>
      <w:r>
        <w:rPr>
          <w:sz w:val="28"/>
          <w:lang w:val="uk-UA"/>
        </w:rPr>
        <w:t>), сімей загиблих та померлих учасників війни - 4</w:t>
      </w:r>
      <w:r w:rsidRPr="00A15C9C">
        <w:rPr>
          <w:sz w:val="28"/>
          <w:lang w:val="uk-UA"/>
        </w:rPr>
        <w:t>01</w:t>
      </w:r>
      <w:r>
        <w:rPr>
          <w:sz w:val="28"/>
          <w:lang w:val="uk-UA"/>
        </w:rPr>
        <w:t>, 21</w:t>
      </w:r>
      <w:r w:rsidRPr="00A15C9C">
        <w:rPr>
          <w:sz w:val="28"/>
          <w:lang w:val="uk-UA"/>
        </w:rPr>
        <w:t>7</w:t>
      </w:r>
      <w:r>
        <w:rPr>
          <w:sz w:val="28"/>
          <w:lang w:val="uk-UA"/>
        </w:rPr>
        <w:t xml:space="preserve"> ветеранів збройних сил</w:t>
      </w:r>
      <w:r w:rsidRPr="00A15C9C">
        <w:rPr>
          <w:sz w:val="28"/>
          <w:szCs w:val="28"/>
          <w:lang w:val="uk-UA"/>
        </w:rPr>
        <w:t xml:space="preserve"> </w:t>
      </w:r>
      <w:r w:rsidRPr="00424C24">
        <w:rPr>
          <w:sz w:val="28"/>
          <w:szCs w:val="28"/>
          <w:lang w:val="uk-UA"/>
        </w:rPr>
        <w:t>та органів внутрішніх справ</w:t>
      </w:r>
      <w:r>
        <w:rPr>
          <w:sz w:val="28"/>
          <w:lang w:val="uk-UA"/>
        </w:rPr>
        <w:t xml:space="preserve">,  </w:t>
      </w:r>
      <w:r>
        <w:rPr>
          <w:sz w:val="28"/>
          <w:szCs w:val="28"/>
          <w:lang w:val="uk-UA"/>
        </w:rPr>
        <w:t>7413</w:t>
      </w:r>
      <w:r>
        <w:rPr>
          <w:sz w:val="28"/>
          <w:lang w:val="uk-UA"/>
        </w:rPr>
        <w:t xml:space="preserve"> дітей війни та </w:t>
      </w:r>
      <w:r>
        <w:rPr>
          <w:sz w:val="28"/>
          <w:szCs w:val="28"/>
          <w:lang w:val="uk-UA"/>
        </w:rPr>
        <w:t>7380</w:t>
      </w:r>
      <w:r>
        <w:rPr>
          <w:sz w:val="28"/>
          <w:lang w:val="uk-UA"/>
        </w:rPr>
        <w:t xml:space="preserve"> ветеранів праці.</w:t>
      </w:r>
    </w:p>
    <w:p w:rsidR="000B1CBB" w:rsidRDefault="000B1CBB" w:rsidP="000B1CBB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  <w:r w:rsidRPr="00FC2F7C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соціального захисту населення райдержадміністрації</w:t>
      </w:r>
      <w:r w:rsidRPr="00FC2F7C">
        <w:rPr>
          <w:sz w:val="28"/>
          <w:szCs w:val="28"/>
          <w:lang w:val="uk-UA"/>
        </w:rPr>
        <w:t xml:space="preserve"> в межах своїх повноважень відповідно до законодавства забезпечує соціальний захист інвалідів, ветеранів війни і праці. Співпрацює з ветеранською організацією, з територіальним центром соціального обслуговування (надання соціальних послуг), з органами місцевого самоврядування, із закладами охорони </w:t>
      </w:r>
      <w:proofErr w:type="spellStart"/>
      <w:r w:rsidRPr="00FC2F7C">
        <w:rPr>
          <w:sz w:val="28"/>
          <w:szCs w:val="28"/>
          <w:lang w:val="uk-UA"/>
        </w:rPr>
        <w:t>здоров</w:t>
      </w:r>
      <w:proofErr w:type="spellEnd"/>
      <w:r w:rsidRPr="00FC2F7C">
        <w:rPr>
          <w:sz w:val="28"/>
          <w:szCs w:val="28"/>
        </w:rPr>
        <w:t>’</w:t>
      </w:r>
      <w:r w:rsidRPr="00FC2F7C">
        <w:rPr>
          <w:sz w:val="28"/>
          <w:szCs w:val="28"/>
          <w:lang w:val="uk-UA"/>
        </w:rPr>
        <w:t xml:space="preserve">я. </w:t>
      </w:r>
    </w:p>
    <w:p w:rsidR="000B1CBB" w:rsidRPr="00FC2F7C" w:rsidRDefault="000B1CBB" w:rsidP="000B1CBB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  <w:r w:rsidRPr="00FC2F7C">
        <w:rPr>
          <w:sz w:val="28"/>
          <w:szCs w:val="28"/>
          <w:lang w:val="uk-UA"/>
        </w:rPr>
        <w:t xml:space="preserve">Відповідно до Закону України «Про статус ветеранів війни, гарантії їх соціального захисту» надається низка пільг інвалідам війни, учасникам бойових дій, учасникам війни, особам, на яких поширюється чинність зазначеного </w:t>
      </w:r>
      <w:r>
        <w:rPr>
          <w:sz w:val="28"/>
          <w:szCs w:val="28"/>
          <w:lang w:val="uk-UA"/>
        </w:rPr>
        <w:t>З</w:t>
      </w:r>
      <w:r w:rsidRPr="00FC2F7C">
        <w:rPr>
          <w:sz w:val="28"/>
          <w:szCs w:val="28"/>
          <w:lang w:val="uk-UA"/>
        </w:rPr>
        <w:t>акону.</w:t>
      </w:r>
    </w:p>
    <w:p w:rsidR="000B1CBB" w:rsidRPr="00AF2836" w:rsidRDefault="000B1CBB" w:rsidP="000B1CB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початку</w:t>
      </w:r>
      <w:r w:rsidRPr="00AF283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4</w:t>
      </w:r>
      <w:r w:rsidRPr="00AF2836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ку направлено</w:t>
      </w:r>
      <w:r w:rsidRPr="00F67F59">
        <w:rPr>
          <w:sz w:val="28"/>
          <w:szCs w:val="28"/>
          <w:lang w:val="uk-UA"/>
        </w:rPr>
        <w:t xml:space="preserve"> </w:t>
      </w:r>
      <w:r w:rsidRPr="00AF283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санаторно-курортне лікування</w:t>
      </w:r>
      <w:r w:rsidRPr="00517B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 інваліда війни, 1 учасника бойових дій, 1 учасника війни.</w:t>
      </w:r>
    </w:p>
    <w:p w:rsidR="000B1CBB" w:rsidRDefault="000B1CBB" w:rsidP="000B1CBB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 списків на виплату компенсації за невикористане санаторно-курортне лікування  включено  </w:t>
      </w:r>
      <w:r w:rsidRPr="00517B2C">
        <w:rPr>
          <w:sz w:val="28"/>
        </w:rPr>
        <w:t>26</w:t>
      </w:r>
      <w:r>
        <w:rPr>
          <w:sz w:val="28"/>
          <w:lang w:val="uk-UA"/>
        </w:rPr>
        <w:t xml:space="preserve"> інвалідів  війни.</w:t>
      </w:r>
    </w:p>
    <w:p w:rsidR="000B1CBB" w:rsidRDefault="000B1CBB" w:rsidP="000B1CBB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Згідно розпорядження голови райдержадміністрації за рахунок коштів районного бюджету в поточному році  надана одноразова матеріальна допомога  9  ветеранам війни та особам, на яких поширюється  дія Закону «Про статус ветеранів війни, гарантії їх соціального захисту» на суму 2900,00 гривень.</w:t>
      </w:r>
    </w:p>
    <w:p w:rsidR="000B1CBB" w:rsidRDefault="000B1CBB" w:rsidP="000B1CBB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Станом на 01.07.2014 року  </w:t>
      </w:r>
      <w:r w:rsidRPr="00FA1521">
        <w:rPr>
          <w:sz w:val="28"/>
          <w:szCs w:val="28"/>
          <w:lang w:val="uk-UA"/>
        </w:rPr>
        <w:t>відповідно до постанови Кабінету Міністрів України від 05.04.2012 р. № 321 «Про</w:t>
      </w:r>
      <w:r w:rsidRPr="00FA1521">
        <w:rPr>
          <w:szCs w:val="28"/>
          <w:lang w:val="uk-UA"/>
        </w:rPr>
        <w:t xml:space="preserve"> </w:t>
      </w:r>
      <w:r w:rsidRPr="00FA1521">
        <w:rPr>
          <w:sz w:val="28"/>
          <w:szCs w:val="28"/>
          <w:lang w:val="uk-UA"/>
        </w:rPr>
        <w:t>затвердження Порядку забезпечення технічними та іншими засобами реабілітації інвалідів, дітей-інвалідів та інших категорій населення, переліку таких засобів»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видано 2 направлення інвалідам війни та 2 направлення  інвалідам, які є ветеранами війни, для забезпечення протезно-ортопедичними виробами; 1 направлення інваліду війни та 4 направлення учасникам війни, які є інвалідами, відправлено на заводи для виготовлення технічних та інших засобів реабілітації.</w:t>
      </w:r>
      <w:r w:rsidRPr="00821FE8">
        <w:rPr>
          <w:sz w:val="28"/>
          <w:lang w:val="uk-UA"/>
        </w:rPr>
        <w:t xml:space="preserve"> </w:t>
      </w:r>
    </w:p>
    <w:p w:rsidR="000B1CBB" w:rsidRDefault="000B1CBB" w:rsidP="000B1CBB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В районі територіальним центром соціального обслуговування (надання соціальних послуг) райдержадміністрації забезпечується якісне надання громадянам похилого віку та інвалідам різних видів соціально-побутових, комунальних, медико-соціальних послуг відповідно до висновків лікарів про ступінь втрати здатності до самообслуговування</w:t>
      </w:r>
    </w:p>
    <w:p w:rsidR="000B1CBB" w:rsidRDefault="000B1CBB" w:rsidP="000B1CBB">
      <w:pPr>
        <w:ind w:firstLine="720"/>
        <w:jc w:val="both"/>
        <w:rPr>
          <w:sz w:val="28"/>
          <w:szCs w:val="28"/>
        </w:rPr>
      </w:pPr>
      <w:r>
        <w:rPr>
          <w:sz w:val="28"/>
          <w:lang w:val="uk-UA"/>
        </w:rPr>
        <w:t>Територіальний центр соціального обслуговування має чотири відділення:</w:t>
      </w:r>
      <w:r>
        <w:rPr>
          <w:sz w:val="28"/>
          <w:szCs w:val="28"/>
          <w:lang w:val="uk-UA"/>
        </w:rPr>
        <w:t xml:space="preserve">       </w:t>
      </w:r>
    </w:p>
    <w:p w:rsidR="000B1CBB" w:rsidRDefault="000B1CBB" w:rsidP="000B1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вдома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1;</w:t>
      </w:r>
    </w:p>
    <w:p w:rsidR="000B1CBB" w:rsidRDefault="000B1CBB" w:rsidP="000B1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вдома</w:t>
      </w:r>
      <w:proofErr w:type="spellEnd"/>
      <w:r>
        <w:rPr>
          <w:sz w:val="28"/>
          <w:szCs w:val="28"/>
        </w:rPr>
        <w:t xml:space="preserve"> № 2;</w:t>
      </w:r>
    </w:p>
    <w:p w:rsidR="000B1CBB" w:rsidRDefault="000B1CBB" w:rsidP="000B1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натуральної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>;</w:t>
      </w:r>
    </w:p>
    <w:p w:rsidR="000B1CBB" w:rsidRDefault="000B1CBB" w:rsidP="000B1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стаціонарне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тимчасового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одиноких </w:t>
      </w:r>
      <w:proofErr w:type="spellStart"/>
      <w:r>
        <w:rPr>
          <w:sz w:val="28"/>
          <w:szCs w:val="28"/>
        </w:rPr>
        <w:t>непрацездатних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інвалідів</w:t>
      </w:r>
      <w:proofErr w:type="spellEnd"/>
      <w:r>
        <w:rPr>
          <w:sz w:val="28"/>
          <w:szCs w:val="28"/>
        </w:rPr>
        <w:t xml:space="preserve">. </w:t>
      </w:r>
    </w:p>
    <w:p w:rsidR="000B1CBB" w:rsidRDefault="000B1CBB" w:rsidP="000B1CBB">
      <w:pPr>
        <w:ind w:firstLine="72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 початку року відділеннями соціальної допомоги вдома забезпечено обслуговування 1131 особи. В даний час на обслуговуванні перебуває 1001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особа (з них: 534 учасників війни, 22 інвалідів війни).</w:t>
      </w:r>
    </w:p>
    <w:p w:rsidR="000B1CBB" w:rsidRDefault="000B1CBB" w:rsidP="000B1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Соціальними робітниками надаються 40 видів послуг. </w:t>
      </w:r>
    </w:p>
    <w:p w:rsidR="000B1CBB" w:rsidRDefault="000B1CBB" w:rsidP="000B1CB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Стаціонарне відділення для постійного або тимчасового проживання територіального центру знаходиться у приміщенні КЛПЗ «Чернігівська районна лікарня». З початку року у відділенні обслуговується 20 осіб. В даний час проживає 17 чоловік, із них - 14 учасників війни. Підопічні забезпечені одягом, медикаментами, чотирьох-разовим харчуванням, створені належні умови для життя.</w:t>
      </w:r>
    </w:p>
    <w:p w:rsidR="000B1CBB" w:rsidRDefault="000B1CBB" w:rsidP="000B1CB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на харчування на 1 ліжко-день підопічного стаціонарного відділення становлять </w:t>
      </w:r>
      <w:r w:rsidRPr="004C6417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8</w:t>
      </w:r>
      <w:r w:rsidRPr="004C6417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27</w:t>
      </w:r>
      <w:r w:rsidRPr="004C64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гривень. </w:t>
      </w:r>
    </w:p>
    <w:p w:rsidR="000B1CBB" w:rsidRDefault="000B1CBB" w:rsidP="000B1CBB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Відділенням організації надання адресної натуральної та грошової допомоги надано натуральну допомогу 516  громадянам  (з них: 245 – учасникам війни, 209 – інвалідам загального захворювання, 61 інвалідам війни, 8 дітям війни) на суму 2274,00 грн.</w:t>
      </w:r>
    </w:p>
    <w:p w:rsidR="000B1CBB" w:rsidRPr="00F67C59" w:rsidRDefault="000B1CBB" w:rsidP="000B1CBB">
      <w:pPr>
        <w:tabs>
          <w:tab w:val="num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67C59">
        <w:rPr>
          <w:sz w:val="28"/>
          <w:szCs w:val="28"/>
          <w:lang w:val="uk-UA"/>
        </w:rPr>
        <w:t>Важливу роль у системі соціальної підтримки громадян з низькими                  доходами відіграє Програма житлових субсидій, яка гарантує                           малозабезпеченим сім’ям стабільність витрат на оплату житлово-комунальних послуг незалежно від зміни вартості послуг.</w:t>
      </w:r>
    </w:p>
    <w:p w:rsidR="000B1CBB" w:rsidRDefault="000B1CBB" w:rsidP="000B1CBB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0B1CBB">
        <w:rPr>
          <w:lang w:val="uk-UA"/>
        </w:rPr>
        <w:t xml:space="preserve"> </w:t>
      </w: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До управління соціального захисту населення райдержадміністрації за призначенням субсидії </w:t>
      </w:r>
      <w:r w:rsidRPr="00424C24">
        <w:rPr>
          <w:sz w:val="28"/>
          <w:szCs w:val="28"/>
          <w:lang w:val="uk-UA"/>
        </w:rPr>
        <w:t>на житлово-комунальні послуги</w:t>
      </w:r>
      <w:r>
        <w:rPr>
          <w:sz w:val="28"/>
          <w:szCs w:val="28"/>
          <w:lang w:val="uk-UA"/>
        </w:rPr>
        <w:t xml:space="preserve"> у І півріччі 2014 року звернулося 39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 xml:space="preserve">., на тверде паливо та скраплений газ, яка призначається готівкою один раз на рік, - 385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>.</w:t>
      </w:r>
    </w:p>
    <w:p w:rsidR="000B1CBB" w:rsidRDefault="000B1CBB" w:rsidP="000B1CBB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Протягом 2014 року  ветеранам війни,  будинки  яких не мають підведення природного газу, надана пільга готівкою на придбання твердого палива та    скрапленого балонного газу на загальну суму  565,4 тисяч гривень.</w:t>
      </w:r>
    </w:p>
    <w:p w:rsidR="000B1CBB" w:rsidRDefault="000B1CBB" w:rsidP="000B1CBB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Ветеранам війни щомісячно надаються пільги за рахунок субвенцій з державного бюджету  на оплату житлово-комунальних послуг                                         (електроенергію,  природний газ, центральне опалення  та гаряче водопостачання, водовідведення, квартплату). За шість  місяців 2014 року  надано пільг ветеранам війни на суму 1694,1 </w:t>
      </w:r>
      <w:proofErr w:type="spellStart"/>
      <w:r>
        <w:rPr>
          <w:sz w:val="28"/>
          <w:lang w:val="uk-UA"/>
        </w:rPr>
        <w:t>тис.грн</w:t>
      </w:r>
      <w:proofErr w:type="spellEnd"/>
      <w:r>
        <w:rPr>
          <w:sz w:val="28"/>
          <w:lang w:val="uk-UA"/>
        </w:rPr>
        <w:t xml:space="preserve">. За користування телефоном  ветеранам надано пільгу  на суму 6,3 </w:t>
      </w:r>
      <w:proofErr w:type="spellStart"/>
      <w:r>
        <w:rPr>
          <w:sz w:val="28"/>
          <w:lang w:val="uk-UA"/>
        </w:rPr>
        <w:t>тис.грн</w:t>
      </w:r>
      <w:proofErr w:type="spellEnd"/>
      <w:r>
        <w:rPr>
          <w:sz w:val="28"/>
          <w:lang w:val="uk-UA"/>
        </w:rPr>
        <w:t>.</w:t>
      </w:r>
    </w:p>
    <w:p w:rsidR="000B1CBB" w:rsidRDefault="000B1CBB" w:rsidP="000B1CBB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B1CBB" w:rsidRDefault="000B1CBB" w:rsidP="000B1CBB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В Чернігівському районі створені та діють Чернігівська районна організація ветеранів і Чернігівська районна організація Української спілки ветеранів Афганістану (воїнів-інтернаціоналістів), на утримання яких з коштів місцевого бюджету згідно даної Програми у 2014 році спрямовано 65,0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У І півріччі 2014 року профінансовано 26,13 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0B1CBB" w:rsidRPr="0036567F" w:rsidRDefault="000B1CBB" w:rsidP="000B1CBB">
      <w:pPr>
        <w:ind w:firstLine="708"/>
        <w:jc w:val="both"/>
        <w:rPr>
          <w:sz w:val="28"/>
          <w:lang w:val="uk-UA"/>
        </w:rPr>
      </w:pPr>
    </w:p>
    <w:p w:rsidR="000B1CBB" w:rsidRDefault="000B1CBB" w:rsidP="000B1CBB">
      <w:pPr>
        <w:ind w:firstLine="708"/>
        <w:jc w:val="both"/>
        <w:rPr>
          <w:sz w:val="10"/>
          <w:lang w:val="uk-UA"/>
        </w:rPr>
      </w:pPr>
    </w:p>
    <w:p w:rsidR="000B1CBB" w:rsidRDefault="000B1CBB" w:rsidP="000B1CBB">
      <w:pPr>
        <w:ind w:firstLine="708"/>
        <w:jc w:val="both"/>
        <w:rPr>
          <w:sz w:val="10"/>
          <w:lang w:val="uk-UA"/>
        </w:rPr>
      </w:pPr>
    </w:p>
    <w:p w:rsidR="000B1CBB" w:rsidRDefault="000B1CBB" w:rsidP="000B1CBB">
      <w:pPr>
        <w:ind w:firstLine="708"/>
        <w:jc w:val="both"/>
        <w:rPr>
          <w:sz w:val="10"/>
          <w:lang w:val="uk-UA"/>
        </w:rPr>
      </w:pPr>
    </w:p>
    <w:p w:rsidR="000B1CBB" w:rsidRDefault="000B1CBB" w:rsidP="000B1CBB">
      <w:pPr>
        <w:ind w:firstLine="708"/>
        <w:jc w:val="both"/>
        <w:rPr>
          <w:sz w:val="10"/>
          <w:lang w:val="uk-UA"/>
        </w:rPr>
      </w:pPr>
    </w:p>
    <w:p w:rsidR="000B1CBB" w:rsidRDefault="000B1CBB" w:rsidP="000B1CBB">
      <w:pPr>
        <w:ind w:firstLine="708"/>
        <w:jc w:val="both"/>
        <w:rPr>
          <w:sz w:val="10"/>
          <w:lang w:val="uk-UA"/>
        </w:rPr>
      </w:pPr>
    </w:p>
    <w:p w:rsidR="000B1CBB" w:rsidRPr="0036567F" w:rsidRDefault="000B1CBB" w:rsidP="000B1CBB">
      <w:pPr>
        <w:ind w:firstLine="708"/>
        <w:jc w:val="both"/>
        <w:rPr>
          <w:sz w:val="10"/>
          <w:lang w:val="uk-UA"/>
        </w:rPr>
      </w:pPr>
    </w:p>
    <w:p w:rsidR="000B1CBB" w:rsidRDefault="000B1CBB" w:rsidP="000B1CBB">
      <w:pPr>
        <w:jc w:val="both"/>
        <w:rPr>
          <w:rFonts w:eastAsia="Tahoma"/>
          <w:color w:val="000000"/>
          <w:sz w:val="28"/>
          <w:szCs w:val="28"/>
        </w:rPr>
      </w:pPr>
      <w:proofErr w:type="spellStart"/>
      <w:r>
        <w:rPr>
          <w:rFonts w:eastAsia="Tahoma"/>
          <w:color w:val="000000"/>
          <w:sz w:val="28"/>
          <w:szCs w:val="28"/>
        </w:rPr>
        <w:t>Керуючий</w:t>
      </w:r>
      <w:proofErr w:type="spellEnd"/>
      <w:r>
        <w:rPr>
          <w:rFonts w:eastAsia="Tahoma"/>
          <w:color w:val="000000"/>
          <w:sz w:val="28"/>
          <w:szCs w:val="28"/>
        </w:rPr>
        <w:t xml:space="preserve"> справами </w:t>
      </w:r>
      <w:proofErr w:type="spellStart"/>
      <w:r>
        <w:rPr>
          <w:rFonts w:eastAsia="Tahoma"/>
          <w:color w:val="000000"/>
          <w:sz w:val="28"/>
          <w:szCs w:val="28"/>
        </w:rPr>
        <w:t>виконавчого</w:t>
      </w:r>
      <w:proofErr w:type="spellEnd"/>
    </w:p>
    <w:p w:rsidR="000B1CBB" w:rsidRDefault="000B1CBB" w:rsidP="000B1CBB">
      <w:pPr>
        <w:jc w:val="both"/>
        <w:rPr>
          <w:rFonts w:eastAsia="Tahoma"/>
          <w:color w:val="000000"/>
          <w:sz w:val="28"/>
          <w:szCs w:val="28"/>
        </w:rPr>
      </w:pPr>
      <w:proofErr w:type="spellStart"/>
      <w:r>
        <w:rPr>
          <w:rFonts w:eastAsia="Tahoma"/>
          <w:color w:val="000000"/>
          <w:sz w:val="28"/>
          <w:szCs w:val="28"/>
        </w:rPr>
        <w:t>апарату</w:t>
      </w:r>
      <w:proofErr w:type="spellEnd"/>
      <w:r>
        <w:rPr>
          <w:rFonts w:eastAsia="Tahoma"/>
          <w:color w:val="000000"/>
          <w:sz w:val="28"/>
          <w:szCs w:val="28"/>
        </w:rPr>
        <w:t xml:space="preserve"> </w:t>
      </w:r>
      <w:proofErr w:type="spellStart"/>
      <w:r>
        <w:rPr>
          <w:rFonts w:eastAsia="Tahoma"/>
          <w:color w:val="000000"/>
          <w:sz w:val="28"/>
          <w:szCs w:val="28"/>
        </w:rPr>
        <w:t>районної</w:t>
      </w:r>
      <w:proofErr w:type="spellEnd"/>
      <w:r>
        <w:rPr>
          <w:rFonts w:eastAsia="Tahoma"/>
          <w:color w:val="000000"/>
          <w:sz w:val="28"/>
          <w:szCs w:val="28"/>
        </w:rPr>
        <w:t xml:space="preserve"> ради</w:t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  <w:t xml:space="preserve">    </w:t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  <w:t xml:space="preserve">      </w:t>
      </w:r>
      <w:proofErr w:type="spellStart"/>
      <w:r>
        <w:rPr>
          <w:rFonts w:eastAsia="Tahoma"/>
          <w:color w:val="000000"/>
          <w:sz w:val="28"/>
          <w:szCs w:val="28"/>
        </w:rPr>
        <w:t>І.В.Кудрик</w:t>
      </w:r>
      <w:proofErr w:type="spellEnd"/>
    </w:p>
    <w:p w:rsidR="000B1CBB" w:rsidRPr="00673F59" w:rsidRDefault="000B1CBB" w:rsidP="000B1CBB">
      <w:pPr>
        <w:jc w:val="both"/>
        <w:rPr>
          <w:sz w:val="28"/>
          <w:szCs w:val="28"/>
        </w:rPr>
      </w:pPr>
    </w:p>
    <w:p w:rsidR="00950770" w:rsidRDefault="00950770">
      <w:bookmarkStart w:id="0" w:name="_GoBack"/>
      <w:bookmarkEnd w:id="0"/>
    </w:p>
    <w:sectPr w:rsidR="00950770" w:rsidSect="00673F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BB"/>
    <w:rsid w:val="000B1CBB"/>
    <w:rsid w:val="0095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953A8-8C8D-45B1-B972-F0F3871B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CBB"/>
    <w:pPr>
      <w:keepNext/>
      <w:jc w:val="center"/>
      <w:outlineLvl w:val="0"/>
    </w:pPr>
    <w:rPr>
      <w:b/>
      <w:bCs/>
      <w:sz w:val="28"/>
      <w:szCs w:val="27"/>
      <w:lang w:val="uk-UA"/>
    </w:rPr>
  </w:style>
  <w:style w:type="paragraph" w:styleId="3">
    <w:name w:val="heading 3"/>
    <w:basedOn w:val="a"/>
    <w:next w:val="a"/>
    <w:link w:val="30"/>
    <w:qFormat/>
    <w:rsid w:val="000B1CBB"/>
    <w:pPr>
      <w:keepNext/>
      <w:jc w:val="right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CBB"/>
    <w:rPr>
      <w:rFonts w:ascii="Times New Roman" w:eastAsia="Times New Roman" w:hAnsi="Times New Roman" w:cs="Times New Roman"/>
      <w:b/>
      <w:bCs/>
      <w:sz w:val="28"/>
      <w:szCs w:val="27"/>
      <w:lang w:val="uk-UA" w:eastAsia="ru-RU"/>
    </w:rPr>
  </w:style>
  <w:style w:type="character" w:customStyle="1" w:styleId="30">
    <w:name w:val="Заголовок 3 Знак"/>
    <w:basedOn w:val="a0"/>
    <w:link w:val="3"/>
    <w:rsid w:val="000B1C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0B1C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1CB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2014-10-07T08:38:00Z</dcterms:created>
  <dcterms:modified xsi:type="dcterms:W3CDTF">2014-10-07T08:39:00Z</dcterms:modified>
</cp:coreProperties>
</file>